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56" w:rsidRPr="00C77DD3" w:rsidRDefault="00C77DD3" w:rsidP="00CB1A4E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C77DD3">
        <w:rPr>
          <w:rFonts w:ascii="Times New Roman" w:hAnsi="Times New Roman" w:cs="Times New Roman"/>
          <w:sz w:val="28"/>
          <w:lang w:val="kk-KZ"/>
        </w:rPr>
        <w:t>1 дәріс</w:t>
      </w:r>
    </w:p>
    <w:p w:rsidR="00C77DD3" w:rsidRPr="00CB1A4E" w:rsidRDefault="00C77DD3" w:rsidP="00CB1A4E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CB1A4E">
        <w:rPr>
          <w:rFonts w:ascii="Times New Roman" w:hAnsi="Times New Roman" w:cs="Times New Roman"/>
          <w:b/>
          <w:sz w:val="28"/>
          <w:lang w:val="kk-KZ"/>
        </w:rPr>
        <w:t>Ғылыми – жаратылыстану пәндерінің дүниетанымдық рөлі. Оқушыларға дүниетанымдық сана қалыптастырудағы рөлі</w:t>
      </w:r>
    </w:p>
    <w:p w:rsidR="00C77DD3" w:rsidRDefault="00C77DD3" w:rsidP="00CB1A4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Жаратылыстану ғылымының басты мақсаты мен міндеті табиғаттағы құбылыстар мен заңдылықтарды біріктіріп түсіндіру. Пәннің атының өзі жаратылыстану яғни, табиғат және білім деген екі сөзден құрастырылған. Яғни, табиғат жайлы ғылым.</w:t>
      </w:r>
      <w:r w:rsidR="00CB1A4E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Сондықтан заманауи концепцияға сүйенетін болсақоның басты мәні мынада: концепция латын тілінен алынған (concep</w:t>
      </w:r>
      <w:r w:rsidRPr="00C77DD3">
        <w:rPr>
          <w:rFonts w:ascii="Times New Roman" w:hAnsi="Times New Roman" w:cs="Times New Roman"/>
          <w:sz w:val="28"/>
          <w:lang w:val="kk-KZ"/>
        </w:rPr>
        <w:t>tio</w:t>
      </w:r>
      <w:r>
        <w:rPr>
          <w:rFonts w:ascii="Times New Roman" w:hAnsi="Times New Roman" w:cs="Times New Roman"/>
          <w:sz w:val="28"/>
          <w:lang w:val="kk-KZ"/>
        </w:rPr>
        <w:t xml:space="preserve"> – ұғыну, түсіну, жүйе). </w:t>
      </w:r>
    </w:p>
    <w:p w:rsidR="00C77DD3" w:rsidRDefault="00C77DD3" w:rsidP="00CB1A4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Сондықтан концептуалды тұрғыдан қарастырсақ, қандай да бір құбылысты, көзқарасты түсіндіру тәсілі. Оның басты мәні табиғаттанууды өлі және тірі ағзаларды біріктіріп, оны табиғатпен байланыстырып интеграциялау арқылы позияция қалыптастыру.</w:t>
      </w:r>
    </w:p>
    <w:p w:rsidR="00C77DD3" w:rsidRDefault="00C77DD3" w:rsidP="00CB1A4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Білім алу процесін дұрыс меңгеру үшін әрбір зерттеуші белгілі бір методологияны пайдаланады. «Методология» деген сөздің мәні гректің «методос» (танымдық жолы)</w:t>
      </w:r>
      <w:r w:rsidR="00886C6B">
        <w:rPr>
          <w:rFonts w:ascii="Times New Roman" w:hAnsi="Times New Roman" w:cs="Times New Roman"/>
          <w:sz w:val="28"/>
          <w:lang w:val="kk-KZ"/>
        </w:rPr>
        <w:t xml:space="preserve"> логия – ілім, яғни методология – әдіс жайлы ілім. Ал заманауи тұпғыдан түсіндірме берер болсақ, методология:</w:t>
      </w:r>
    </w:p>
    <w:p w:rsidR="00886C6B" w:rsidRDefault="00886C6B" w:rsidP="00CB1A4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Құрылымы, логикалық ұйымдастыру, әдіс және іске асырушы, құрал жайлы ғылым деп түсіну керек.</w:t>
      </w:r>
    </w:p>
    <w:p w:rsidR="00886C6B" w:rsidRDefault="00886C6B" w:rsidP="00CB1A4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Ал, метод дегеніміз алдына қойылған мақсатқа жақын жолы және теория мен практиканы қолдана алатын мақсатқа жету.</w:t>
      </w:r>
    </w:p>
    <w:p w:rsidR="00886C6B" w:rsidRDefault="00886C6B" w:rsidP="00CB1A4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Әдіс адам баласын рациональды қолданып, зерттеу жүргізу арқылы қойған мақсатын орындаудағы іс-әрекет, өызмет деп түсіну керек.</w:t>
      </w:r>
    </w:p>
    <w:p w:rsidR="00886C6B" w:rsidRDefault="00886C6B" w:rsidP="00CB1A4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Ғылыми методологияның негізін қалаушылардың бірі ағылшын философы Ф.Бэкон (1561-1620) осы жайлы былай деп сипаттама берген. Ғылым мен әдіс қолыңдағы фонарға ұқсас, ол қараңғыдан шығу үшін, яғни адасқан жолаушыға жолына жарық береді деген. </w:t>
      </w:r>
    </w:p>
    <w:p w:rsidR="00886C6B" w:rsidRDefault="00886C6B" w:rsidP="00CB1A4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Сондықтан да жаратылыстану ғылым дүниенің бейнесін ғылыми тұрғыдан зерттейтін бұл екі процестің өзара байланысынан тұратындарына </w:t>
      </w:r>
      <w:r w:rsidR="00E349CA">
        <w:rPr>
          <w:rFonts w:ascii="Times New Roman" w:hAnsi="Times New Roman" w:cs="Times New Roman"/>
          <w:sz w:val="28"/>
          <w:lang w:val="kk-KZ"/>
        </w:rPr>
        <w:t>эмперикалық (тәжірибе) және теориялық үдеріс деген. Осыған орай ғылыми әдіс эмперикалық және теориялық деп екіге бөлінеді.</w:t>
      </w:r>
    </w:p>
    <w:p w:rsidR="00E349CA" w:rsidRPr="00CB1A4E" w:rsidRDefault="00E349CA" w:rsidP="00CB1A4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CB1A4E">
        <w:rPr>
          <w:rFonts w:ascii="Times New Roman" w:hAnsi="Times New Roman" w:cs="Times New Roman"/>
          <w:b/>
          <w:sz w:val="28"/>
          <w:lang w:val="kk-KZ"/>
        </w:rPr>
        <w:t>Эмперикалық әдіске жататындар:</w:t>
      </w:r>
    </w:p>
    <w:p w:rsidR="00E349CA" w:rsidRDefault="00E349CA" w:rsidP="00CB1A4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Бақылау – объектіні түсіну үшін оның басқа қасиеттерін қабылдау үшін белгілі мақсатпен құбылыстарын бақылау;</w:t>
      </w:r>
    </w:p>
    <w:p w:rsidR="00E349CA" w:rsidRDefault="00E349CA" w:rsidP="00CB1A4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Сипаттау (описание) – объект жайлы мәлімет жинау;</w:t>
      </w:r>
    </w:p>
    <w:p w:rsidR="00E349CA" w:rsidRDefault="00E349CA" w:rsidP="00CB1A4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Өлшеу – объектінің ұқсас жақтарын, жан-жағын салыстрып өлшеу;</w:t>
      </w:r>
    </w:p>
    <w:p w:rsidR="00E349CA" w:rsidRDefault="00E349CA" w:rsidP="00CB1A4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Эксперимент – зерттелінетін объектіні белгілі жағдайда бақылып, себеп-салдарын аралық байланыстарын сипаттау арқылы шындыққа жету жолы;</w:t>
      </w:r>
    </w:p>
    <w:p w:rsidR="00E349CA" w:rsidRDefault="00E349CA" w:rsidP="00CB1A4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Модельдеу – объектінің жалпы қасиетін оның ұқсас жақтарын (моделін) зерттеп, оның </w:t>
      </w:r>
      <w:r w:rsidR="00571BD1">
        <w:rPr>
          <w:rFonts w:ascii="Times New Roman" w:hAnsi="Times New Roman" w:cs="Times New Roman"/>
          <w:sz w:val="28"/>
          <w:lang w:val="kk-KZ"/>
        </w:rPr>
        <w:t>оригиналымен</w:t>
      </w:r>
      <w:r>
        <w:rPr>
          <w:rFonts w:ascii="Times New Roman" w:hAnsi="Times New Roman" w:cs="Times New Roman"/>
          <w:sz w:val="28"/>
          <w:lang w:val="kk-KZ"/>
        </w:rPr>
        <w:t xml:space="preserve"> салыстырып, яғни оның </w:t>
      </w:r>
      <w:r w:rsidR="00571BD1">
        <w:rPr>
          <w:rFonts w:ascii="Times New Roman" w:hAnsi="Times New Roman" w:cs="Times New Roman"/>
          <w:sz w:val="28"/>
          <w:lang w:val="kk-KZ"/>
        </w:rPr>
        <w:t>оригинал</w:t>
      </w:r>
      <w:r>
        <w:rPr>
          <w:rFonts w:ascii="Times New Roman" w:hAnsi="Times New Roman" w:cs="Times New Roman"/>
          <w:sz w:val="28"/>
          <w:lang w:val="kk-KZ"/>
        </w:rPr>
        <w:t xml:space="preserve"> болмаған жағдайда жасап көрсету.</w:t>
      </w:r>
    </w:p>
    <w:p w:rsidR="00E349CA" w:rsidRPr="00CB1A4E" w:rsidRDefault="00E349CA" w:rsidP="00CB1A4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CB1A4E">
        <w:rPr>
          <w:rFonts w:ascii="Times New Roman" w:hAnsi="Times New Roman" w:cs="Times New Roman"/>
          <w:b/>
          <w:sz w:val="28"/>
          <w:lang w:val="kk-KZ"/>
        </w:rPr>
        <w:t>Теориялық әдіске жататындар:</w:t>
      </w:r>
    </w:p>
    <w:p w:rsidR="00E349CA" w:rsidRDefault="00E349CA" w:rsidP="00CB1A4E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Идеялизация (дәріптеу) ізгілік кемшіліксіз, пәк, мінез яғни, объектілер мен құбылыстардың ой арқылы белгісіз қасиеттерін деректеп</w:t>
      </w:r>
      <w:r w:rsidR="00571BD1">
        <w:rPr>
          <w:rFonts w:ascii="Times New Roman" w:hAnsi="Times New Roman" w:cs="Times New Roman"/>
          <w:sz w:val="28"/>
          <w:lang w:val="kk-KZ"/>
        </w:rPr>
        <w:t>, абстрактыландыру, ойға салып бөліп қарау;</w:t>
      </w:r>
    </w:p>
    <w:p w:rsidR="00571BD1" w:rsidRDefault="00571BD1" w:rsidP="00CB1A4E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Формализация зерттелетін процестің және құбылыстардың дерексіз моделін құру арқылы оның мәнін ашып түсіндіру;</w:t>
      </w:r>
    </w:p>
    <w:p w:rsidR="00571BD1" w:rsidRDefault="00571BD1" w:rsidP="00CB1A4E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Теориязация – дәлелденген, бекітілген, шындықтың теориясын құрастыру;</w:t>
      </w:r>
    </w:p>
    <w:p w:rsidR="00571BD1" w:rsidRDefault="00571BD1" w:rsidP="00CB1A4E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Математикалық моделін құру – басқару жүйесіне берілген зерттеулердің сипатын, яғни процестердің, құбылыстардың оргиналына сүйенетін моделін жасау;</w:t>
      </w:r>
    </w:p>
    <w:p w:rsidR="00571BD1" w:rsidRDefault="00571BD1" w:rsidP="00CB1A4E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Гипотетико – дедукция (айғақты дедукция) – бұл әдістің басты мақсаты бұрын белгілі заңдылықтарға (болжамдарға) сүйене отырып кезекті ақпараттарды, дедуктивті әдіспен алу (яғни, жалпыдан жекеге қарай ізденіс);</w:t>
      </w:r>
    </w:p>
    <w:p w:rsidR="00571BD1" w:rsidRDefault="00571BD1" w:rsidP="00CB1A4E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Адеквативті, яғни фактілердің дұрыстығын салыстырып теорияға байланысты бекіту.</w:t>
      </w:r>
    </w:p>
    <w:p w:rsidR="00571BD1" w:rsidRPr="00CB1A4E" w:rsidRDefault="00571BD1" w:rsidP="00CB1A4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CB1A4E">
        <w:rPr>
          <w:rFonts w:ascii="Times New Roman" w:hAnsi="Times New Roman" w:cs="Times New Roman"/>
          <w:b/>
          <w:sz w:val="28"/>
          <w:lang w:val="kk-KZ"/>
        </w:rPr>
        <w:t>Қолдану аясының жалпыламалығына байланысты әдістерді жіктеу:</w:t>
      </w:r>
    </w:p>
    <w:p w:rsidR="00571BD1" w:rsidRDefault="00571BD1" w:rsidP="00CB1A4E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Ғылыми нақтылық – ғылымның жеке салаларына қарай (мысалы, педагогикада оқу</w:t>
      </w:r>
      <w:r w:rsidR="004621A4">
        <w:rPr>
          <w:rFonts w:ascii="Times New Roman" w:hAnsi="Times New Roman" w:cs="Times New Roman"/>
          <w:sz w:val="28"/>
          <w:lang w:val="kk-KZ"/>
        </w:rPr>
        <w:t>шылардың білім деңгейін баллмен)</w:t>
      </w:r>
      <w:r>
        <w:rPr>
          <w:rFonts w:ascii="Times New Roman" w:hAnsi="Times New Roman" w:cs="Times New Roman"/>
          <w:sz w:val="28"/>
          <w:lang w:val="kk-KZ"/>
        </w:rPr>
        <w:t xml:space="preserve"> ренгеност</w:t>
      </w:r>
      <w:r w:rsidR="004621A4">
        <w:rPr>
          <w:rFonts w:ascii="Times New Roman" w:hAnsi="Times New Roman" w:cs="Times New Roman"/>
          <w:sz w:val="28"/>
          <w:lang w:val="kk-KZ"/>
        </w:rPr>
        <w:t>руктура әдіс арқылы анализ жаса;</w:t>
      </w:r>
    </w:p>
    <w:p w:rsidR="004621A4" w:rsidRDefault="004621A4" w:rsidP="00CB1A4E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Жалпылама ғылыми әдіс ғылымның барлық салаларына қолдану (мысалы, эмперикалық және теориялық әдістерді төмендегі кестеге көңіл аударып, дәлелдеп беріңдер);</w:t>
      </w:r>
    </w:p>
    <w:p w:rsidR="004621A4" w:rsidRDefault="004621A4" w:rsidP="00CB1A4E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Жалпыға бірдей әдіс – бұл әдісті тек ғылымда ғана қолданып қоймай, адамзат баласының басқада қызметтерінде пайдалануға болады. (1,2 кестеге қарап түсіндіріңіз).</w:t>
      </w:r>
    </w:p>
    <w:p w:rsidR="004621A4" w:rsidRPr="00CB1A4E" w:rsidRDefault="004621A4" w:rsidP="004621A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CB1A4E">
        <w:rPr>
          <w:rFonts w:ascii="Times New Roman" w:hAnsi="Times New Roman" w:cs="Times New Roman"/>
          <w:b/>
          <w:sz w:val="28"/>
          <w:lang w:val="kk-KZ"/>
        </w:rPr>
        <w:lastRenderedPageBreak/>
        <w:t>Адамзат баласының қызметіндегі жалпы әдіс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4621A4" w:rsidTr="004621A4">
        <w:tc>
          <w:tcPr>
            <w:tcW w:w="2376" w:type="dxa"/>
          </w:tcPr>
          <w:p w:rsidR="004621A4" w:rsidRDefault="004621A4" w:rsidP="00CB1A4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Әдістер</w:t>
            </w:r>
          </w:p>
        </w:tc>
        <w:tc>
          <w:tcPr>
            <w:tcW w:w="7195" w:type="dxa"/>
          </w:tcPr>
          <w:p w:rsidR="004621A4" w:rsidRDefault="004621A4" w:rsidP="00CB1A4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Мазмұны</w:t>
            </w:r>
          </w:p>
        </w:tc>
      </w:tr>
      <w:tr w:rsidR="004621A4" w:rsidTr="004621A4">
        <w:tc>
          <w:tcPr>
            <w:tcW w:w="2376" w:type="dxa"/>
          </w:tcPr>
          <w:p w:rsidR="004621A4" w:rsidRDefault="004621A4" w:rsidP="004621A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Анализ</w:t>
            </w:r>
          </w:p>
        </w:tc>
        <w:tc>
          <w:tcPr>
            <w:tcW w:w="7195" w:type="dxa"/>
          </w:tcPr>
          <w:p w:rsidR="004621A4" w:rsidRDefault="00D903A6" w:rsidP="00CB1A4E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Біртұтас затты (пәнді) жеке құрамдарға бөліп, оларды жан-жақты зерттеу (белгісі, қасиеті, арқатынасы)</w:t>
            </w:r>
          </w:p>
        </w:tc>
      </w:tr>
      <w:tr w:rsidR="004621A4" w:rsidTr="004621A4">
        <w:tc>
          <w:tcPr>
            <w:tcW w:w="2376" w:type="dxa"/>
          </w:tcPr>
          <w:p w:rsidR="004621A4" w:rsidRDefault="004621A4" w:rsidP="004621A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Синтез</w:t>
            </w:r>
          </w:p>
        </w:tc>
        <w:tc>
          <w:tcPr>
            <w:tcW w:w="7195" w:type="dxa"/>
          </w:tcPr>
          <w:p w:rsidR="004621A4" w:rsidRDefault="00D903A6" w:rsidP="00CB1A4E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Жеке-жеке бқліктерін біртұтастыққа біріктіріп қараст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kk-KZ"/>
              </w:rPr>
              <w:t>ыру</w:t>
            </w:r>
          </w:p>
        </w:tc>
      </w:tr>
      <w:tr w:rsidR="004621A4" w:rsidTr="004621A4">
        <w:tc>
          <w:tcPr>
            <w:tcW w:w="2376" w:type="dxa"/>
          </w:tcPr>
          <w:p w:rsidR="004621A4" w:rsidRDefault="004621A4" w:rsidP="004621A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Дерексіздеу</w:t>
            </w:r>
          </w:p>
        </w:tc>
        <w:tc>
          <w:tcPr>
            <w:tcW w:w="7195" w:type="dxa"/>
          </w:tcPr>
          <w:p w:rsidR="004621A4" w:rsidRDefault="00D903A6" w:rsidP="00CB1A4E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Осы пәнге байланысты кейбір белгісіз жақтарын (қасиеті, арақатынасы) көңіл бөлмей, бірақ қызықтырушы жақтарына (қасиеті, пайдасы т.б) бөліп көрсету.</w:t>
            </w:r>
          </w:p>
        </w:tc>
      </w:tr>
      <w:tr w:rsidR="004621A4" w:rsidTr="004621A4">
        <w:tc>
          <w:tcPr>
            <w:tcW w:w="2376" w:type="dxa"/>
          </w:tcPr>
          <w:p w:rsidR="004621A4" w:rsidRDefault="004621A4" w:rsidP="004621A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Салыстыру</w:t>
            </w:r>
          </w:p>
        </w:tc>
        <w:tc>
          <w:tcPr>
            <w:tcW w:w="7195" w:type="dxa"/>
          </w:tcPr>
          <w:p w:rsidR="004621A4" w:rsidRDefault="00D903A6" w:rsidP="00CB1A4E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Объектінің қасиетін, параметрлерін ұқсастықтарына салыстырып қарау</w:t>
            </w:r>
            <w:r w:rsidR="00CB1A4E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</w:tr>
      <w:tr w:rsidR="004621A4" w:rsidTr="004621A4">
        <w:tc>
          <w:tcPr>
            <w:tcW w:w="2376" w:type="dxa"/>
          </w:tcPr>
          <w:p w:rsidR="004621A4" w:rsidRDefault="004621A4" w:rsidP="004621A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Жинақтау</w:t>
            </w:r>
          </w:p>
        </w:tc>
        <w:tc>
          <w:tcPr>
            <w:tcW w:w="7195" w:type="dxa"/>
          </w:tcPr>
          <w:p w:rsidR="004621A4" w:rsidRDefault="00CB1A4E" w:rsidP="00CB1A4E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Объектінің жалпы белгілері мен қасиеттеріне сөйлеп, тұжырымдама келтіру.</w:t>
            </w:r>
          </w:p>
        </w:tc>
      </w:tr>
      <w:tr w:rsidR="004621A4" w:rsidTr="004621A4">
        <w:tc>
          <w:tcPr>
            <w:tcW w:w="2376" w:type="dxa"/>
          </w:tcPr>
          <w:p w:rsidR="004621A4" w:rsidRDefault="004621A4" w:rsidP="004621A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Индукция</w:t>
            </w:r>
          </w:p>
        </w:tc>
        <w:tc>
          <w:tcPr>
            <w:tcW w:w="7195" w:type="dxa"/>
          </w:tcPr>
          <w:p w:rsidR="004621A4" w:rsidRDefault="00CB1A4E" w:rsidP="00CB1A4E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Жеке фактілерге тоқтай отырып, жалпы қорытынды жасау әдісі.</w:t>
            </w:r>
          </w:p>
        </w:tc>
      </w:tr>
      <w:tr w:rsidR="004621A4" w:rsidTr="004621A4">
        <w:tc>
          <w:tcPr>
            <w:tcW w:w="2376" w:type="dxa"/>
          </w:tcPr>
          <w:p w:rsidR="004621A4" w:rsidRDefault="004621A4" w:rsidP="004621A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Дедукция</w:t>
            </w:r>
          </w:p>
        </w:tc>
        <w:tc>
          <w:tcPr>
            <w:tcW w:w="7195" w:type="dxa"/>
          </w:tcPr>
          <w:p w:rsidR="004621A4" w:rsidRDefault="00CB1A4E" w:rsidP="00CB1A4E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Жеке фактілерге ойлана отырып, жалпы пайымдама жасау әдісі</w:t>
            </w:r>
          </w:p>
        </w:tc>
      </w:tr>
      <w:tr w:rsidR="004621A4" w:rsidTr="004621A4">
        <w:tc>
          <w:tcPr>
            <w:tcW w:w="2376" w:type="dxa"/>
          </w:tcPr>
          <w:p w:rsidR="004621A4" w:rsidRDefault="004621A4" w:rsidP="004621A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Аналогия</w:t>
            </w:r>
          </w:p>
        </w:tc>
        <w:tc>
          <w:tcPr>
            <w:tcW w:w="7195" w:type="dxa"/>
          </w:tcPr>
          <w:p w:rsidR="004621A4" w:rsidRDefault="00CB1A4E" w:rsidP="00CB1A4E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Объектінің бір белгісіндегі ұқсастықтың басқа белгіге ұқсасын тану әдісі.</w:t>
            </w:r>
          </w:p>
        </w:tc>
      </w:tr>
      <w:tr w:rsidR="004621A4" w:rsidTr="004621A4">
        <w:tc>
          <w:tcPr>
            <w:tcW w:w="2376" w:type="dxa"/>
          </w:tcPr>
          <w:p w:rsidR="004621A4" w:rsidRDefault="004621A4" w:rsidP="004621A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Модельдеу</w:t>
            </w:r>
          </w:p>
        </w:tc>
        <w:tc>
          <w:tcPr>
            <w:tcW w:w="7195" w:type="dxa"/>
          </w:tcPr>
          <w:p w:rsidR="004621A4" w:rsidRDefault="00CB1A4E" w:rsidP="00CB1A4E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Объектінің оригиналы белгісін көшірме жасап, оригиналдың жоқ тетіктерін зерттеп қарастыру.</w:t>
            </w:r>
          </w:p>
        </w:tc>
      </w:tr>
      <w:tr w:rsidR="004621A4" w:rsidTr="004621A4">
        <w:tc>
          <w:tcPr>
            <w:tcW w:w="2376" w:type="dxa"/>
          </w:tcPr>
          <w:p w:rsidR="004621A4" w:rsidRDefault="004621A4" w:rsidP="004621A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Жіктеу </w:t>
            </w:r>
          </w:p>
        </w:tc>
        <w:tc>
          <w:tcPr>
            <w:tcW w:w="7195" w:type="dxa"/>
          </w:tcPr>
          <w:p w:rsidR="004621A4" w:rsidRDefault="00CB1A4E" w:rsidP="00CB1A4E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Басқа белгілеріне сүйене отырып, оларды жеке-жеке зерттеп, белгілеріне қарай жіктеру.</w:t>
            </w:r>
          </w:p>
        </w:tc>
      </w:tr>
    </w:tbl>
    <w:p w:rsidR="004621A4" w:rsidRPr="004621A4" w:rsidRDefault="004621A4" w:rsidP="004621A4">
      <w:pPr>
        <w:rPr>
          <w:rFonts w:ascii="Times New Roman" w:hAnsi="Times New Roman" w:cs="Times New Roman"/>
          <w:sz w:val="28"/>
          <w:lang w:val="kk-KZ"/>
        </w:rPr>
      </w:pPr>
    </w:p>
    <w:p w:rsidR="00E349CA" w:rsidRPr="00886C6B" w:rsidRDefault="00E349CA" w:rsidP="00886C6B">
      <w:pPr>
        <w:rPr>
          <w:rFonts w:ascii="Times New Roman" w:hAnsi="Times New Roman" w:cs="Times New Roman"/>
          <w:sz w:val="28"/>
          <w:lang w:val="kk-KZ"/>
        </w:rPr>
      </w:pPr>
    </w:p>
    <w:sectPr w:rsidR="00E349CA" w:rsidRPr="0088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D66AA"/>
    <w:multiLevelType w:val="hybridMultilevel"/>
    <w:tmpl w:val="C4EE7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434A"/>
    <w:multiLevelType w:val="hybridMultilevel"/>
    <w:tmpl w:val="E13A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93D90"/>
    <w:multiLevelType w:val="hybridMultilevel"/>
    <w:tmpl w:val="F37A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F5A86"/>
    <w:multiLevelType w:val="hybridMultilevel"/>
    <w:tmpl w:val="FB3CF44A"/>
    <w:lvl w:ilvl="0" w:tplc="2926E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D3"/>
    <w:rsid w:val="004621A4"/>
    <w:rsid w:val="00571BD1"/>
    <w:rsid w:val="00886C6B"/>
    <w:rsid w:val="00B61D56"/>
    <w:rsid w:val="00C77DD3"/>
    <w:rsid w:val="00CB1A4E"/>
    <w:rsid w:val="00D903A6"/>
    <w:rsid w:val="00E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C6B"/>
    <w:pPr>
      <w:ind w:left="720"/>
      <w:contextualSpacing/>
    </w:pPr>
  </w:style>
  <w:style w:type="table" w:styleId="a4">
    <w:name w:val="Table Grid"/>
    <w:basedOn w:val="a1"/>
    <w:uiPriority w:val="59"/>
    <w:rsid w:val="00462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C6B"/>
    <w:pPr>
      <w:ind w:left="720"/>
      <w:contextualSpacing/>
    </w:pPr>
  </w:style>
  <w:style w:type="table" w:styleId="a4">
    <w:name w:val="Table Grid"/>
    <w:basedOn w:val="a1"/>
    <w:uiPriority w:val="59"/>
    <w:rsid w:val="00462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2020-09-21T03:02:00Z</dcterms:created>
  <dcterms:modified xsi:type="dcterms:W3CDTF">2020-09-21T04:00:00Z</dcterms:modified>
</cp:coreProperties>
</file>